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749E" w:rsidRPr="000C74E4" w:rsidRDefault="007B64E3" w:rsidP="007B64E3">
      <w:pPr>
        <w:pStyle w:val="a3"/>
        <w:numPr>
          <w:ilvl w:val="0"/>
          <w:numId w:val="1"/>
        </w:numPr>
        <w:ind w:leftChars="0"/>
        <w:rPr>
          <w:rFonts w:asciiTheme="majorEastAsia" w:eastAsiaTheme="majorEastAsia" w:hAnsiTheme="majorEastAsia"/>
          <w:b/>
          <w:sz w:val="24"/>
          <w:szCs w:val="24"/>
        </w:rPr>
      </w:pPr>
      <w:r w:rsidRPr="000C74E4">
        <w:rPr>
          <w:rFonts w:asciiTheme="majorEastAsia" w:eastAsiaTheme="majorEastAsia" w:hAnsiTheme="majorEastAsia" w:cs="ＭＳ 明朝" w:hint="eastAsia"/>
          <w:b/>
          <w:sz w:val="24"/>
          <w:szCs w:val="24"/>
        </w:rPr>
        <w:t>基本料金</w:t>
      </w:r>
    </w:p>
    <w:p w:rsidR="007B64E3" w:rsidRPr="000C74E4" w:rsidRDefault="007B64E3" w:rsidP="007B64E3">
      <w:pPr>
        <w:pStyle w:val="a3"/>
        <w:ind w:leftChars="0" w:left="360"/>
        <w:rPr>
          <w:rFonts w:asciiTheme="majorEastAsia" w:eastAsiaTheme="majorEastAsia" w:hAnsiTheme="majorEastAsia" w:cs="ＭＳ 明朝"/>
          <w:b/>
          <w:sz w:val="24"/>
          <w:szCs w:val="24"/>
        </w:rPr>
      </w:pPr>
    </w:p>
    <w:p w:rsidR="007B64E3" w:rsidRPr="000C74E4" w:rsidRDefault="007B64E3" w:rsidP="007B64E3">
      <w:pPr>
        <w:pStyle w:val="a3"/>
        <w:ind w:leftChars="0" w:left="36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介護保険利用料</w:t>
      </w:r>
    </w:p>
    <w:p w:rsidR="007B64E3" w:rsidRPr="000C74E4" w:rsidRDefault="004B0D04" w:rsidP="004B0D04">
      <w:pPr>
        <w:pStyle w:val="a3"/>
        <w:ind w:leftChars="0" w:left="360" w:firstLineChars="200" w:firstLine="482"/>
        <w:rPr>
          <w:rFonts w:asciiTheme="majorEastAsia" w:eastAsiaTheme="majorEastAsia" w:hAnsiTheme="majorEastAsia"/>
          <w:b/>
          <w:sz w:val="24"/>
          <w:szCs w:val="24"/>
        </w:rPr>
      </w:pPr>
      <w:r w:rsidRPr="000C74E4">
        <w:rPr>
          <w:rFonts w:asciiTheme="majorEastAsia" w:eastAsiaTheme="majorEastAsia" w:hAnsiTheme="majorEastAsia" w:cs="ＭＳ 明朝"/>
          <w:b/>
          <w:sz w:val="24"/>
          <w:szCs w:val="24"/>
        </w:rPr>
        <w:t>≪</w:t>
      </w:r>
      <w:r w:rsidRPr="000C74E4">
        <w:rPr>
          <w:rFonts w:asciiTheme="majorEastAsia" w:eastAsiaTheme="majorEastAsia" w:hAnsiTheme="majorEastAsia"/>
          <w:b/>
          <w:sz w:val="24"/>
          <w:szCs w:val="24"/>
        </w:rPr>
        <w:t>日/月（３０日）</w:t>
      </w:r>
      <w:r w:rsidRPr="000C74E4">
        <w:rPr>
          <w:rFonts w:asciiTheme="majorEastAsia" w:eastAsiaTheme="majorEastAsia" w:hAnsiTheme="majorEastAsia" w:cs="ＭＳ 明朝"/>
          <w:b/>
          <w:sz w:val="24"/>
          <w:szCs w:val="24"/>
        </w:rPr>
        <w:t>≫</w:t>
      </w:r>
    </w:p>
    <w:tbl>
      <w:tblPr>
        <w:tblStyle w:val="a4"/>
        <w:tblW w:w="0" w:type="auto"/>
        <w:tblInd w:w="137" w:type="dxa"/>
        <w:tblLook w:val="04A0" w:firstRow="1" w:lastRow="0" w:firstColumn="1" w:lastColumn="0" w:noHBand="0" w:noVBand="1"/>
      </w:tblPr>
      <w:tblGrid>
        <w:gridCol w:w="1276"/>
        <w:gridCol w:w="1559"/>
        <w:gridCol w:w="1736"/>
        <w:gridCol w:w="1666"/>
        <w:gridCol w:w="1559"/>
        <w:gridCol w:w="1560"/>
        <w:gridCol w:w="1701"/>
      </w:tblGrid>
      <w:tr w:rsidR="000C74E4" w:rsidRPr="000C74E4" w:rsidTr="000C74E4">
        <w:tc>
          <w:tcPr>
            <w:tcW w:w="1276"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介護度</w:t>
            </w:r>
          </w:p>
        </w:tc>
        <w:tc>
          <w:tcPr>
            <w:tcW w:w="1559" w:type="dxa"/>
          </w:tcPr>
          <w:p w:rsidR="007B64E3" w:rsidRPr="000C74E4" w:rsidRDefault="007B64E3" w:rsidP="007B64E3">
            <w:pPr>
              <w:pStyle w:val="a3"/>
              <w:ind w:leftChars="0" w:left="0"/>
              <w:rPr>
                <w:rFonts w:asciiTheme="majorEastAsia" w:eastAsiaTheme="majorEastAsia" w:hAnsiTheme="majorEastAsia"/>
                <w:b/>
                <w:sz w:val="22"/>
              </w:rPr>
            </w:pPr>
            <w:r w:rsidRPr="000C74E4">
              <w:rPr>
                <w:rFonts w:asciiTheme="majorEastAsia" w:eastAsiaTheme="majorEastAsia" w:hAnsiTheme="majorEastAsia" w:hint="eastAsia"/>
                <w:b/>
                <w:sz w:val="22"/>
              </w:rPr>
              <w:t>１割負担（日）</w:t>
            </w:r>
          </w:p>
        </w:tc>
        <w:tc>
          <w:tcPr>
            <w:tcW w:w="1736" w:type="dxa"/>
          </w:tcPr>
          <w:p w:rsidR="007B64E3" w:rsidRPr="000C74E4" w:rsidRDefault="007B64E3" w:rsidP="007B64E3">
            <w:pPr>
              <w:pStyle w:val="a3"/>
              <w:ind w:leftChars="0" w:left="0"/>
              <w:rPr>
                <w:rFonts w:asciiTheme="majorEastAsia" w:eastAsiaTheme="majorEastAsia" w:hAnsiTheme="majorEastAsia"/>
                <w:b/>
                <w:sz w:val="22"/>
              </w:rPr>
            </w:pPr>
            <w:r w:rsidRPr="000C74E4">
              <w:rPr>
                <w:rFonts w:asciiTheme="majorEastAsia" w:eastAsiaTheme="majorEastAsia" w:hAnsiTheme="majorEastAsia" w:hint="eastAsia"/>
                <w:b/>
                <w:sz w:val="22"/>
              </w:rPr>
              <w:t>１割負担（月）</w:t>
            </w:r>
          </w:p>
        </w:tc>
        <w:tc>
          <w:tcPr>
            <w:tcW w:w="1666" w:type="dxa"/>
          </w:tcPr>
          <w:p w:rsidR="007B64E3" w:rsidRPr="000C74E4" w:rsidRDefault="007B64E3" w:rsidP="007B64E3">
            <w:pPr>
              <w:pStyle w:val="a3"/>
              <w:ind w:leftChars="0" w:left="0"/>
              <w:rPr>
                <w:rFonts w:asciiTheme="majorEastAsia" w:eastAsiaTheme="majorEastAsia" w:hAnsiTheme="majorEastAsia"/>
                <w:b/>
                <w:sz w:val="22"/>
              </w:rPr>
            </w:pPr>
            <w:r w:rsidRPr="000C74E4">
              <w:rPr>
                <w:rFonts w:asciiTheme="majorEastAsia" w:eastAsiaTheme="majorEastAsia" w:hAnsiTheme="majorEastAsia" w:hint="eastAsia"/>
                <w:b/>
                <w:sz w:val="22"/>
              </w:rPr>
              <w:t>2割負担（日）</w:t>
            </w:r>
          </w:p>
        </w:tc>
        <w:tc>
          <w:tcPr>
            <w:tcW w:w="1559" w:type="dxa"/>
          </w:tcPr>
          <w:p w:rsidR="007B64E3" w:rsidRPr="000C74E4" w:rsidRDefault="007B64E3" w:rsidP="007B64E3">
            <w:pPr>
              <w:pStyle w:val="a3"/>
              <w:ind w:leftChars="0" w:left="0"/>
              <w:rPr>
                <w:rFonts w:asciiTheme="majorEastAsia" w:eastAsiaTheme="majorEastAsia" w:hAnsiTheme="majorEastAsia"/>
                <w:b/>
                <w:sz w:val="22"/>
              </w:rPr>
            </w:pPr>
            <w:r w:rsidRPr="000C74E4">
              <w:rPr>
                <w:rFonts w:asciiTheme="majorEastAsia" w:eastAsiaTheme="majorEastAsia" w:hAnsiTheme="majorEastAsia" w:hint="eastAsia"/>
                <w:b/>
                <w:sz w:val="22"/>
              </w:rPr>
              <w:t>2割負担（月）</w:t>
            </w:r>
          </w:p>
        </w:tc>
        <w:tc>
          <w:tcPr>
            <w:tcW w:w="1560" w:type="dxa"/>
          </w:tcPr>
          <w:p w:rsidR="007B64E3" w:rsidRPr="000C74E4" w:rsidRDefault="007B64E3" w:rsidP="007B64E3">
            <w:pPr>
              <w:pStyle w:val="a3"/>
              <w:ind w:leftChars="0" w:left="0"/>
              <w:rPr>
                <w:rFonts w:asciiTheme="majorEastAsia" w:eastAsiaTheme="majorEastAsia" w:hAnsiTheme="majorEastAsia"/>
                <w:b/>
                <w:sz w:val="22"/>
              </w:rPr>
            </w:pPr>
            <w:r w:rsidRPr="000C74E4">
              <w:rPr>
                <w:rFonts w:asciiTheme="majorEastAsia" w:eastAsiaTheme="majorEastAsia" w:hAnsiTheme="majorEastAsia" w:hint="eastAsia"/>
                <w:b/>
                <w:sz w:val="22"/>
              </w:rPr>
              <w:t>3割負担（日）</w:t>
            </w:r>
          </w:p>
        </w:tc>
        <w:tc>
          <w:tcPr>
            <w:tcW w:w="1701" w:type="dxa"/>
          </w:tcPr>
          <w:p w:rsidR="007B64E3" w:rsidRPr="000C74E4" w:rsidRDefault="007B64E3" w:rsidP="007B64E3">
            <w:pPr>
              <w:pStyle w:val="a3"/>
              <w:ind w:leftChars="0" w:left="0"/>
              <w:rPr>
                <w:rFonts w:asciiTheme="majorEastAsia" w:eastAsiaTheme="majorEastAsia" w:hAnsiTheme="majorEastAsia"/>
                <w:b/>
                <w:sz w:val="22"/>
              </w:rPr>
            </w:pPr>
            <w:r w:rsidRPr="000C74E4">
              <w:rPr>
                <w:rFonts w:asciiTheme="majorEastAsia" w:eastAsiaTheme="majorEastAsia" w:hAnsiTheme="majorEastAsia" w:hint="eastAsia"/>
                <w:b/>
                <w:sz w:val="22"/>
              </w:rPr>
              <w:t>3割負担（月）</w:t>
            </w:r>
          </w:p>
        </w:tc>
      </w:tr>
      <w:tr w:rsidR="000C74E4" w:rsidRPr="000C74E4" w:rsidTr="000C74E4">
        <w:tc>
          <w:tcPr>
            <w:tcW w:w="1276"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要介護３</w:t>
            </w:r>
          </w:p>
        </w:tc>
        <w:tc>
          <w:tcPr>
            <w:tcW w:w="1559" w:type="dxa"/>
          </w:tcPr>
          <w:p w:rsidR="007B64E3" w:rsidRPr="000C74E4" w:rsidRDefault="007B64E3"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８２８円</w:t>
            </w:r>
          </w:p>
        </w:tc>
        <w:tc>
          <w:tcPr>
            <w:tcW w:w="1736"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２４．８４０円</w:t>
            </w:r>
          </w:p>
        </w:tc>
        <w:tc>
          <w:tcPr>
            <w:tcW w:w="1666"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１．６５６円</w:t>
            </w:r>
          </w:p>
        </w:tc>
        <w:tc>
          <w:tcPr>
            <w:tcW w:w="1559"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４９．６８０円</w:t>
            </w:r>
          </w:p>
        </w:tc>
        <w:tc>
          <w:tcPr>
            <w:tcW w:w="1560"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２．４８４円</w:t>
            </w:r>
          </w:p>
        </w:tc>
        <w:tc>
          <w:tcPr>
            <w:tcW w:w="1701"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７４．５２０円</w:t>
            </w:r>
          </w:p>
        </w:tc>
      </w:tr>
      <w:tr w:rsidR="000C74E4" w:rsidRPr="000C74E4" w:rsidTr="000C74E4">
        <w:tc>
          <w:tcPr>
            <w:tcW w:w="1276"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要介護４</w:t>
            </w:r>
          </w:p>
        </w:tc>
        <w:tc>
          <w:tcPr>
            <w:tcW w:w="1559" w:type="dxa"/>
          </w:tcPr>
          <w:p w:rsidR="007B64E3" w:rsidRPr="000C74E4" w:rsidRDefault="007B64E3"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９０１円</w:t>
            </w:r>
          </w:p>
        </w:tc>
        <w:tc>
          <w:tcPr>
            <w:tcW w:w="1736"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２７．０３０円</w:t>
            </w:r>
          </w:p>
        </w:tc>
        <w:tc>
          <w:tcPr>
            <w:tcW w:w="1666"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１．８０２円</w:t>
            </w:r>
          </w:p>
        </w:tc>
        <w:tc>
          <w:tcPr>
            <w:tcW w:w="1559"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５４．０６０円</w:t>
            </w:r>
          </w:p>
        </w:tc>
        <w:tc>
          <w:tcPr>
            <w:tcW w:w="1560"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２．７０３円</w:t>
            </w:r>
          </w:p>
        </w:tc>
        <w:tc>
          <w:tcPr>
            <w:tcW w:w="1701"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８１．０９０円</w:t>
            </w:r>
          </w:p>
        </w:tc>
      </w:tr>
      <w:tr w:rsidR="000C74E4" w:rsidRPr="000C74E4" w:rsidTr="000C74E4">
        <w:tc>
          <w:tcPr>
            <w:tcW w:w="1276"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要介護５</w:t>
            </w:r>
          </w:p>
        </w:tc>
        <w:tc>
          <w:tcPr>
            <w:tcW w:w="1559" w:type="dxa"/>
          </w:tcPr>
          <w:p w:rsidR="007B64E3" w:rsidRPr="000C74E4" w:rsidRDefault="007B64E3"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９７１円</w:t>
            </w:r>
          </w:p>
        </w:tc>
        <w:tc>
          <w:tcPr>
            <w:tcW w:w="1736"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２９．１３０円</w:t>
            </w:r>
          </w:p>
        </w:tc>
        <w:tc>
          <w:tcPr>
            <w:tcW w:w="1666"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１．９４２円</w:t>
            </w:r>
          </w:p>
        </w:tc>
        <w:tc>
          <w:tcPr>
            <w:tcW w:w="1559"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５８．２６０円</w:t>
            </w:r>
          </w:p>
        </w:tc>
        <w:tc>
          <w:tcPr>
            <w:tcW w:w="1560"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２．９１３円</w:t>
            </w:r>
          </w:p>
        </w:tc>
        <w:tc>
          <w:tcPr>
            <w:tcW w:w="1701" w:type="dxa"/>
          </w:tcPr>
          <w:p w:rsidR="007B64E3" w:rsidRPr="000C74E4" w:rsidRDefault="004B0D04" w:rsidP="007B64E3">
            <w:pPr>
              <w:pStyle w:val="a3"/>
              <w:ind w:leftChars="0" w:left="0"/>
              <w:rPr>
                <w:rFonts w:asciiTheme="majorEastAsia" w:eastAsiaTheme="majorEastAsia" w:hAnsiTheme="majorEastAsia"/>
                <w:b/>
                <w:sz w:val="20"/>
                <w:szCs w:val="20"/>
              </w:rPr>
            </w:pPr>
            <w:r w:rsidRPr="000C74E4">
              <w:rPr>
                <w:rFonts w:asciiTheme="majorEastAsia" w:eastAsiaTheme="majorEastAsia" w:hAnsiTheme="majorEastAsia" w:hint="eastAsia"/>
                <w:b/>
                <w:sz w:val="20"/>
                <w:szCs w:val="20"/>
              </w:rPr>
              <w:t>８７.３９０円</w:t>
            </w:r>
          </w:p>
        </w:tc>
      </w:tr>
    </w:tbl>
    <w:p w:rsidR="007B64E3" w:rsidRPr="000C74E4" w:rsidRDefault="007B64E3" w:rsidP="007B64E3">
      <w:pPr>
        <w:pStyle w:val="a3"/>
        <w:ind w:leftChars="0" w:left="360"/>
        <w:rPr>
          <w:rFonts w:asciiTheme="majorEastAsia" w:eastAsiaTheme="majorEastAsia" w:hAnsiTheme="majorEastAsia"/>
          <w:b/>
          <w:sz w:val="24"/>
          <w:szCs w:val="24"/>
        </w:rPr>
      </w:pPr>
    </w:p>
    <w:p w:rsidR="007B64E3" w:rsidRPr="000C74E4" w:rsidRDefault="007B64E3" w:rsidP="007B64E3">
      <w:pPr>
        <w:pStyle w:val="a3"/>
        <w:ind w:leftChars="0" w:left="36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 xml:space="preserve">居住費　　</w:t>
      </w:r>
      <w:r w:rsidR="004B0D04" w:rsidRPr="000C74E4">
        <w:rPr>
          <w:rFonts w:asciiTheme="majorEastAsia" w:eastAsiaTheme="majorEastAsia" w:hAnsiTheme="majorEastAsia" w:cs="ＭＳ 明朝"/>
          <w:b/>
          <w:sz w:val="24"/>
          <w:szCs w:val="24"/>
        </w:rPr>
        <w:t>≪</w:t>
      </w:r>
      <w:r w:rsidR="00064F06">
        <w:rPr>
          <w:rFonts w:asciiTheme="majorEastAsia" w:eastAsiaTheme="majorEastAsia" w:hAnsiTheme="majorEastAsia" w:cs="ＭＳ 明朝"/>
          <w:b/>
          <w:sz w:val="24"/>
          <w:szCs w:val="24"/>
        </w:rPr>
        <w:t>１日</w:t>
      </w:r>
      <w:r w:rsidR="004B0D04" w:rsidRPr="000C74E4">
        <w:rPr>
          <w:rFonts w:asciiTheme="majorEastAsia" w:eastAsiaTheme="majorEastAsia" w:hAnsiTheme="majorEastAsia" w:cs="ＭＳ 明朝"/>
          <w:b/>
          <w:sz w:val="24"/>
          <w:szCs w:val="24"/>
        </w:rPr>
        <w:t>≫</w:t>
      </w:r>
    </w:p>
    <w:tbl>
      <w:tblPr>
        <w:tblStyle w:val="a4"/>
        <w:tblW w:w="0" w:type="auto"/>
        <w:tblInd w:w="360" w:type="dxa"/>
        <w:tblLook w:val="04A0" w:firstRow="1" w:lastRow="0" w:firstColumn="1" w:lastColumn="0" w:noHBand="0" w:noVBand="1"/>
      </w:tblPr>
      <w:tblGrid>
        <w:gridCol w:w="5228"/>
        <w:gridCol w:w="5606"/>
      </w:tblGrid>
      <w:tr w:rsidR="007B64E3" w:rsidRPr="000C74E4" w:rsidTr="004B0D04">
        <w:tc>
          <w:tcPr>
            <w:tcW w:w="522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所得段階</w:t>
            </w:r>
          </w:p>
        </w:tc>
        <w:tc>
          <w:tcPr>
            <w:tcW w:w="5606"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金額</w:t>
            </w:r>
          </w:p>
        </w:tc>
      </w:tr>
      <w:tr w:rsidR="007B64E3" w:rsidRPr="000C74E4" w:rsidTr="004B0D04">
        <w:tc>
          <w:tcPr>
            <w:tcW w:w="522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第４段階</w:t>
            </w:r>
          </w:p>
        </w:tc>
        <w:tc>
          <w:tcPr>
            <w:tcW w:w="5606"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２．０６６円</w:t>
            </w:r>
          </w:p>
        </w:tc>
      </w:tr>
      <w:tr w:rsidR="007B64E3" w:rsidRPr="000C74E4" w:rsidTr="004B0D04">
        <w:tc>
          <w:tcPr>
            <w:tcW w:w="522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第３段階</w:t>
            </w:r>
            <w:r w:rsidRPr="000C74E4">
              <w:rPr>
                <w:rFonts w:asciiTheme="majorEastAsia" w:eastAsiaTheme="majorEastAsia" w:hAnsiTheme="majorEastAsia" w:cs="ＭＳ 明朝" w:hint="eastAsia"/>
                <w:b/>
                <w:sz w:val="24"/>
                <w:szCs w:val="24"/>
              </w:rPr>
              <w:t>②</w:t>
            </w:r>
          </w:p>
        </w:tc>
        <w:tc>
          <w:tcPr>
            <w:tcW w:w="5606"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１．３７０円</w:t>
            </w:r>
          </w:p>
        </w:tc>
      </w:tr>
      <w:tr w:rsidR="007B64E3" w:rsidRPr="000C74E4" w:rsidTr="004B0D04">
        <w:tc>
          <w:tcPr>
            <w:tcW w:w="522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第３段階</w:t>
            </w:r>
            <w:r w:rsidRPr="000C74E4">
              <w:rPr>
                <w:rFonts w:asciiTheme="majorEastAsia" w:eastAsiaTheme="majorEastAsia" w:hAnsiTheme="majorEastAsia" w:cs="ＭＳ 明朝" w:hint="eastAsia"/>
                <w:b/>
                <w:sz w:val="24"/>
                <w:szCs w:val="24"/>
              </w:rPr>
              <w:t>①</w:t>
            </w:r>
          </w:p>
        </w:tc>
        <w:tc>
          <w:tcPr>
            <w:tcW w:w="5606"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１．３７０円</w:t>
            </w:r>
          </w:p>
        </w:tc>
      </w:tr>
      <w:tr w:rsidR="007B64E3" w:rsidRPr="000C74E4" w:rsidTr="004B0D04">
        <w:tc>
          <w:tcPr>
            <w:tcW w:w="522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第２段階</w:t>
            </w:r>
          </w:p>
        </w:tc>
        <w:tc>
          <w:tcPr>
            <w:tcW w:w="5606"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８８０円</w:t>
            </w:r>
          </w:p>
        </w:tc>
      </w:tr>
      <w:tr w:rsidR="007B64E3" w:rsidRPr="000C74E4" w:rsidTr="004B0D04">
        <w:tc>
          <w:tcPr>
            <w:tcW w:w="522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第１段階</w:t>
            </w:r>
          </w:p>
        </w:tc>
        <w:tc>
          <w:tcPr>
            <w:tcW w:w="5606"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８８０円</w:t>
            </w:r>
          </w:p>
        </w:tc>
      </w:tr>
    </w:tbl>
    <w:p w:rsidR="007B64E3" w:rsidRPr="000C74E4" w:rsidRDefault="007B64E3" w:rsidP="007B64E3">
      <w:pPr>
        <w:pStyle w:val="a3"/>
        <w:ind w:leftChars="0" w:left="360"/>
        <w:rPr>
          <w:rFonts w:asciiTheme="majorEastAsia" w:eastAsiaTheme="majorEastAsia" w:hAnsiTheme="majorEastAsia" w:cs="ＭＳ 明朝"/>
          <w:b/>
          <w:sz w:val="24"/>
          <w:szCs w:val="24"/>
        </w:rPr>
      </w:pPr>
    </w:p>
    <w:p w:rsidR="007B64E3" w:rsidRPr="000C74E4" w:rsidRDefault="007B64E3" w:rsidP="007B64E3">
      <w:pPr>
        <w:pStyle w:val="a3"/>
        <w:ind w:leftChars="0" w:left="360"/>
        <w:rPr>
          <w:rFonts w:asciiTheme="majorEastAsia" w:eastAsiaTheme="majorEastAsia" w:hAnsiTheme="majorEastAsia"/>
          <w:b/>
          <w:sz w:val="24"/>
          <w:szCs w:val="24"/>
        </w:rPr>
      </w:pPr>
      <w:r w:rsidRPr="000C74E4">
        <w:rPr>
          <w:rFonts w:asciiTheme="majorEastAsia" w:eastAsiaTheme="majorEastAsia" w:hAnsiTheme="majorEastAsia" w:cs="ＭＳ 明朝"/>
          <w:b/>
          <w:sz w:val="24"/>
          <w:szCs w:val="24"/>
        </w:rPr>
        <w:t>食費</w:t>
      </w:r>
      <w:r w:rsidR="004B0D04" w:rsidRPr="000C74E4">
        <w:rPr>
          <w:rFonts w:asciiTheme="majorEastAsia" w:eastAsiaTheme="majorEastAsia" w:hAnsiTheme="majorEastAsia" w:cs="ＭＳ 明朝"/>
          <w:b/>
          <w:sz w:val="24"/>
          <w:szCs w:val="24"/>
        </w:rPr>
        <w:t xml:space="preserve">　　≪</w:t>
      </w:r>
      <w:r w:rsidR="00064F06">
        <w:rPr>
          <w:rFonts w:asciiTheme="majorEastAsia" w:eastAsiaTheme="majorEastAsia" w:hAnsiTheme="majorEastAsia" w:cs="ＭＳ 明朝"/>
          <w:b/>
          <w:sz w:val="24"/>
          <w:szCs w:val="24"/>
        </w:rPr>
        <w:t>１日</w:t>
      </w:r>
      <w:r w:rsidR="004B0D04" w:rsidRPr="000C74E4">
        <w:rPr>
          <w:rFonts w:asciiTheme="majorEastAsia" w:eastAsiaTheme="majorEastAsia" w:hAnsiTheme="majorEastAsia" w:cs="ＭＳ 明朝"/>
          <w:b/>
          <w:sz w:val="24"/>
          <w:szCs w:val="24"/>
        </w:rPr>
        <w:t>≫</w:t>
      </w:r>
    </w:p>
    <w:tbl>
      <w:tblPr>
        <w:tblStyle w:val="a4"/>
        <w:tblW w:w="0" w:type="auto"/>
        <w:tblInd w:w="360" w:type="dxa"/>
        <w:tblLook w:val="04A0" w:firstRow="1" w:lastRow="0" w:firstColumn="1" w:lastColumn="0" w:noHBand="0" w:noVBand="1"/>
      </w:tblPr>
      <w:tblGrid>
        <w:gridCol w:w="5048"/>
        <w:gridCol w:w="5048"/>
      </w:tblGrid>
      <w:tr w:rsidR="007B64E3" w:rsidRPr="000C74E4" w:rsidTr="007B64E3">
        <w:tc>
          <w:tcPr>
            <w:tcW w:w="504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所得段階</w:t>
            </w:r>
          </w:p>
        </w:tc>
        <w:tc>
          <w:tcPr>
            <w:tcW w:w="504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金額</w:t>
            </w:r>
          </w:p>
        </w:tc>
      </w:tr>
      <w:tr w:rsidR="007B64E3" w:rsidRPr="000C74E4" w:rsidTr="007B64E3">
        <w:tc>
          <w:tcPr>
            <w:tcW w:w="504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第４段階</w:t>
            </w:r>
          </w:p>
        </w:tc>
        <w:tc>
          <w:tcPr>
            <w:tcW w:w="5048"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１．４４５円</w:t>
            </w:r>
          </w:p>
        </w:tc>
      </w:tr>
      <w:tr w:rsidR="007B64E3" w:rsidRPr="000C74E4" w:rsidTr="007B64E3">
        <w:tc>
          <w:tcPr>
            <w:tcW w:w="504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第３段階</w:t>
            </w:r>
            <w:r w:rsidRPr="000C74E4">
              <w:rPr>
                <w:rFonts w:asciiTheme="majorEastAsia" w:eastAsiaTheme="majorEastAsia" w:hAnsiTheme="majorEastAsia" w:cs="ＭＳ 明朝" w:hint="eastAsia"/>
                <w:b/>
                <w:sz w:val="24"/>
                <w:szCs w:val="24"/>
              </w:rPr>
              <w:t>②</w:t>
            </w:r>
          </w:p>
        </w:tc>
        <w:tc>
          <w:tcPr>
            <w:tcW w:w="5048"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１．３６０円</w:t>
            </w:r>
          </w:p>
        </w:tc>
      </w:tr>
      <w:tr w:rsidR="007B64E3" w:rsidRPr="000C74E4" w:rsidTr="007B64E3">
        <w:tc>
          <w:tcPr>
            <w:tcW w:w="504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第３段階</w:t>
            </w:r>
            <w:r w:rsidRPr="000C74E4">
              <w:rPr>
                <w:rFonts w:asciiTheme="majorEastAsia" w:eastAsiaTheme="majorEastAsia" w:hAnsiTheme="majorEastAsia" w:cs="ＭＳ 明朝" w:hint="eastAsia"/>
                <w:b/>
                <w:sz w:val="24"/>
                <w:szCs w:val="24"/>
              </w:rPr>
              <w:t>①</w:t>
            </w:r>
          </w:p>
        </w:tc>
        <w:tc>
          <w:tcPr>
            <w:tcW w:w="5048"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６５０円</w:t>
            </w:r>
          </w:p>
        </w:tc>
      </w:tr>
      <w:tr w:rsidR="007B64E3" w:rsidRPr="000C74E4" w:rsidTr="007B64E3">
        <w:tc>
          <w:tcPr>
            <w:tcW w:w="504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第２段階</w:t>
            </w:r>
          </w:p>
        </w:tc>
        <w:tc>
          <w:tcPr>
            <w:tcW w:w="5048"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３９０円</w:t>
            </w:r>
          </w:p>
        </w:tc>
      </w:tr>
      <w:tr w:rsidR="007B64E3" w:rsidRPr="000C74E4" w:rsidTr="007B64E3">
        <w:tc>
          <w:tcPr>
            <w:tcW w:w="5048" w:type="dxa"/>
          </w:tcPr>
          <w:p w:rsidR="007B64E3" w:rsidRPr="000C74E4" w:rsidRDefault="007B64E3" w:rsidP="007B64E3">
            <w:pPr>
              <w:pStyle w:val="a3"/>
              <w:ind w:leftChars="0" w:left="0"/>
              <w:rPr>
                <w:rFonts w:asciiTheme="majorEastAsia" w:eastAsiaTheme="majorEastAsia" w:hAnsiTheme="majorEastAsia" w:cs="ＭＳ 明朝"/>
                <w:b/>
                <w:sz w:val="24"/>
                <w:szCs w:val="24"/>
              </w:rPr>
            </w:pPr>
            <w:r w:rsidRPr="000C74E4">
              <w:rPr>
                <w:rFonts w:asciiTheme="majorEastAsia" w:eastAsiaTheme="majorEastAsia" w:hAnsiTheme="majorEastAsia" w:cs="ＭＳ 明朝"/>
                <w:b/>
                <w:sz w:val="24"/>
                <w:szCs w:val="24"/>
              </w:rPr>
              <w:t>第１段階</w:t>
            </w:r>
          </w:p>
        </w:tc>
        <w:tc>
          <w:tcPr>
            <w:tcW w:w="5048" w:type="dxa"/>
          </w:tcPr>
          <w:p w:rsidR="007B64E3" w:rsidRPr="000C74E4" w:rsidRDefault="007B64E3" w:rsidP="007B64E3">
            <w:pPr>
              <w:pStyle w:val="a3"/>
              <w:ind w:leftChars="0" w:left="0"/>
              <w:rPr>
                <w:rFonts w:asciiTheme="majorEastAsia" w:eastAsiaTheme="majorEastAsia" w:hAnsiTheme="majorEastAsia"/>
                <w:b/>
                <w:sz w:val="24"/>
                <w:szCs w:val="24"/>
              </w:rPr>
            </w:pPr>
            <w:r w:rsidRPr="000C74E4">
              <w:rPr>
                <w:rFonts w:asciiTheme="majorEastAsia" w:eastAsiaTheme="majorEastAsia" w:hAnsiTheme="majorEastAsia" w:hint="eastAsia"/>
                <w:b/>
                <w:sz w:val="24"/>
                <w:szCs w:val="24"/>
              </w:rPr>
              <w:t>３００円</w:t>
            </w:r>
          </w:p>
        </w:tc>
      </w:tr>
    </w:tbl>
    <w:p w:rsidR="004B0D04" w:rsidRPr="000C74E4" w:rsidRDefault="004B0D04" w:rsidP="00774DA4">
      <w:pPr>
        <w:rPr>
          <w:rFonts w:asciiTheme="majorEastAsia" w:eastAsiaTheme="majorEastAsia" w:hAnsiTheme="majorEastAsia"/>
          <w:b/>
          <w:sz w:val="24"/>
          <w:szCs w:val="24"/>
        </w:rPr>
      </w:pPr>
    </w:p>
    <w:p w:rsidR="004B0D04" w:rsidRPr="000C74E4" w:rsidRDefault="004B0D04" w:rsidP="007B64E3">
      <w:pPr>
        <w:pStyle w:val="a3"/>
        <w:ind w:leftChars="0" w:left="360"/>
        <w:rPr>
          <w:rFonts w:asciiTheme="majorEastAsia" w:eastAsiaTheme="majorEastAsia" w:hAnsiTheme="majorEastAsia"/>
          <w:b/>
          <w:sz w:val="24"/>
          <w:szCs w:val="24"/>
        </w:rPr>
      </w:pPr>
    </w:p>
    <w:p w:rsidR="004B0D04" w:rsidRPr="000C74E4" w:rsidRDefault="004B0D04" w:rsidP="004B0D04">
      <w:pPr>
        <w:pStyle w:val="a3"/>
        <w:numPr>
          <w:ilvl w:val="0"/>
          <w:numId w:val="1"/>
        </w:numPr>
        <w:ind w:leftChars="0"/>
        <w:rPr>
          <w:rFonts w:asciiTheme="majorEastAsia" w:eastAsiaTheme="majorEastAsia" w:hAnsiTheme="majorEastAsia"/>
          <w:b/>
          <w:sz w:val="24"/>
          <w:szCs w:val="24"/>
        </w:rPr>
      </w:pPr>
      <w:r w:rsidRPr="000C74E4">
        <w:rPr>
          <w:rFonts w:asciiTheme="majorEastAsia" w:eastAsiaTheme="majorEastAsia" w:hAnsiTheme="majorEastAsia" w:cs="ＭＳ 明朝" w:hint="eastAsia"/>
          <w:b/>
          <w:sz w:val="24"/>
          <w:szCs w:val="24"/>
        </w:rPr>
        <w:t>加算</w:t>
      </w:r>
    </w:p>
    <w:p w:rsidR="006A0A8D" w:rsidRPr="000C74E4" w:rsidRDefault="006A0A8D" w:rsidP="006A0A8D">
      <w:pPr>
        <w:rPr>
          <w:rFonts w:asciiTheme="majorEastAsia" w:eastAsiaTheme="majorEastAsia" w:hAnsiTheme="majorEastAsia"/>
          <w:b/>
          <w:sz w:val="24"/>
          <w:szCs w:val="24"/>
        </w:rPr>
      </w:pPr>
    </w:p>
    <w:p w:rsidR="006A0A8D" w:rsidRDefault="006A0A8D" w:rsidP="006A0A8D">
      <w:pPr>
        <w:ind w:left="3795" w:hangingChars="1800" w:hanging="3795"/>
        <w:rPr>
          <w:rFonts w:asciiTheme="majorEastAsia" w:eastAsiaTheme="majorEastAsia" w:hAnsiTheme="majorEastAsia"/>
          <w:b/>
          <w:sz w:val="24"/>
          <w:szCs w:val="24"/>
        </w:rPr>
      </w:pPr>
      <w:r w:rsidRPr="006A0A8D">
        <w:rPr>
          <w:b/>
        </w:rPr>
        <w:t xml:space="preserve">　</w:t>
      </w:r>
      <w:r w:rsidRPr="006A0A8D">
        <w:rPr>
          <w:b/>
          <w:sz w:val="24"/>
          <w:szCs w:val="24"/>
        </w:rPr>
        <w:t xml:space="preserve">　</w:t>
      </w:r>
      <w:r w:rsidRPr="006A0A8D">
        <w:rPr>
          <w:rFonts w:asciiTheme="majorEastAsia" w:eastAsiaTheme="majorEastAsia" w:hAnsiTheme="majorEastAsia"/>
          <w:b/>
          <w:sz w:val="24"/>
          <w:szCs w:val="24"/>
        </w:rPr>
        <w:t>安全対策体制加算</w:t>
      </w:r>
      <w:r>
        <w:rPr>
          <w:rFonts w:asciiTheme="majorEastAsia" w:eastAsiaTheme="majorEastAsia" w:hAnsiTheme="majorEastAsia"/>
          <w:b/>
          <w:sz w:val="24"/>
          <w:szCs w:val="24"/>
        </w:rPr>
        <w:t xml:space="preserve">　</w:t>
      </w:r>
      <w:r>
        <w:rPr>
          <w:rFonts w:ascii="ＭＳ ゴシック" w:eastAsia="ＭＳ ゴシック" w:hAnsi="ＭＳ ゴシック" w:hint="eastAsia"/>
          <w:b/>
          <w:bCs/>
          <w:sz w:val="24"/>
          <w:szCs w:val="24"/>
        </w:rPr>
        <w:t xml:space="preserve">２０円　　</w:t>
      </w:r>
      <w:r>
        <w:rPr>
          <w:rFonts w:ascii="ＭＳ ゴシック" w:eastAsia="ＭＳ ゴシック" w:hAnsi="ＭＳ ゴシック" w:hint="eastAsia"/>
          <w:b/>
          <w:sz w:val="24"/>
          <w:szCs w:val="24"/>
        </w:rPr>
        <w:t>入所初日にかかる加算です。事故発生防止のための指針の作成・委員会の開催・従業者に対する研修の実施及びこれらを適切に実施するための担当者の配置を備えた体制に加えて、安全対策に係る外部の研修を受講し組織的に安全を実施する体制を備えるための加算です。</w:t>
      </w:r>
    </w:p>
    <w:p w:rsidR="006A0A8D" w:rsidRPr="006A0A8D" w:rsidRDefault="006A0A8D" w:rsidP="006A0A8D">
      <w:pPr>
        <w:rPr>
          <w:rFonts w:asciiTheme="majorEastAsia" w:eastAsiaTheme="majorEastAsia" w:hAnsiTheme="majorEastAsia"/>
          <w:b/>
          <w:sz w:val="24"/>
          <w:szCs w:val="24"/>
        </w:rPr>
      </w:pPr>
    </w:p>
    <w:p w:rsidR="004B0D04" w:rsidRDefault="001A21E8" w:rsidP="004B0D04">
      <w:pPr>
        <w:pStyle w:val="a3"/>
        <w:ind w:leftChars="0" w:left="360"/>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初期加算</w:t>
      </w:r>
      <w:r w:rsidR="00774DA4">
        <w:rPr>
          <w:rFonts w:ascii="ＭＳ ゴシック" w:eastAsia="ＭＳ ゴシック" w:hAnsi="ＭＳ ゴシック" w:hint="eastAsia"/>
          <w:b/>
          <w:bCs/>
          <w:sz w:val="24"/>
          <w:szCs w:val="24"/>
        </w:rPr>
        <w:t xml:space="preserve">　　　　　　</w:t>
      </w:r>
      <w:r w:rsidR="00774DA4" w:rsidRPr="00A72CA2">
        <w:rPr>
          <w:rFonts w:ascii="ＭＳ ゴシック" w:eastAsia="ＭＳ ゴシック" w:hAnsi="ＭＳ ゴシック" w:hint="eastAsia"/>
          <w:b/>
          <w:bCs/>
          <w:sz w:val="24"/>
          <w:szCs w:val="24"/>
        </w:rPr>
        <w:t>３０円</w:t>
      </w:r>
      <w:r w:rsidR="00774DA4">
        <w:rPr>
          <w:rFonts w:ascii="ＭＳ ゴシック" w:eastAsia="ＭＳ ゴシック" w:hAnsi="ＭＳ ゴシック" w:hint="eastAsia"/>
          <w:b/>
          <w:bCs/>
          <w:sz w:val="24"/>
          <w:szCs w:val="24"/>
        </w:rPr>
        <w:t xml:space="preserve">　　</w:t>
      </w:r>
      <w:r w:rsidR="00774DA4" w:rsidRPr="00A72CA2">
        <w:rPr>
          <w:rFonts w:ascii="ＭＳ ゴシック" w:eastAsia="ＭＳ ゴシック" w:hAnsi="ＭＳ ゴシック" w:hint="eastAsia"/>
          <w:b/>
          <w:sz w:val="24"/>
          <w:szCs w:val="24"/>
        </w:rPr>
        <w:t>入所日から３０日間に限り１日当たりの加算料金です。（３０日を超える入院後に再入所した場合も加算対象となります）</w:t>
      </w:r>
    </w:p>
    <w:p w:rsidR="001A21E8" w:rsidRDefault="001A21E8" w:rsidP="004B0D04">
      <w:pPr>
        <w:pStyle w:val="a3"/>
        <w:ind w:leftChars="0" w:left="360"/>
        <w:rPr>
          <w:rFonts w:ascii="ＭＳ ゴシック" w:eastAsia="ＭＳ ゴシック" w:hAnsi="ＭＳ ゴシック"/>
          <w:b/>
          <w:bCs/>
          <w:sz w:val="24"/>
          <w:szCs w:val="24"/>
        </w:rPr>
      </w:pPr>
    </w:p>
    <w:p w:rsidR="001A21E8" w:rsidRDefault="001A21E8" w:rsidP="004B0D04">
      <w:pPr>
        <w:pStyle w:val="a3"/>
        <w:ind w:leftChars="0" w:left="360"/>
        <w:rPr>
          <w:rFonts w:ascii="ＭＳ ゴシック" w:eastAsia="ＭＳ ゴシック" w:hAnsi="ＭＳ ゴシック"/>
          <w:b/>
          <w:sz w:val="24"/>
          <w:szCs w:val="24"/>
        </w:rPr>
      </w:pPr>
      <w:r w:rsidRPr="00A72CA2">
        <w:rPr>
          <w:rFonts w:ascii="ＭＳ ゴシック" w:eastAsia="ＭＳ ゴシック" w:hAnsi="ＭＳ ゴシック" w:hint="eastAsia"/>
          <w:b/>
          <w:sz w:val="24"/>
          <w:szCs w:val="24"/>
        </w:rPr>
        <w:t>日常生活継続支援加算（Ⅱ）</w:t>
      </w:r>
      <w:r w:rsidR="00774DA4">
        <w:rPr>
          <w:rFonts w:ascii="ＭＳ ゴシック" w:eastAsia="ＭＳ ゴシック" w:hAnsi="ＭＳ ゴシック" w:hint="eastAsia"/>
          <w:b/>
          <w:sz w:val="24"/>
          <w:szCs w:val="24"/>
        </w:rPr>
        <w:t xml:space="preserve">　　　　</w:t>
      </w:r>
      <w:r w:rsidR="00774DA4" w:rsidRPr="00A72CA2">
        <w:rPr>
          <w:rFonts w:ascii="ＭＳ ゴシック" w:eastAsia="ＭＳ ゴシック" w:hAnsi="ＭＳ ゴシック" w:hint="eastAsia"/>
          <w:b/>
          <w:bCs/>
          <w:sz w:val="24"/>
          <w:szCs w:val="24"/>
        </w:rPr>
        <w:t>４６円</w:t>
      </w:r>
      <w:r w:rsidR="00774DA4">
        <w:rPr>
          <w:rFonts w:ascii="ＭＳ ゴシック" w:eastAsia="ＭＳ ゴシック" w:hAnsi="ＭＳ ゴシック" w:hint="eastAsia"/>
          <w:b/>
          <w:bCs/>
          <w:sz w:val="24"/>
          <w:szCs w:val="24"/>
        </w:rPr>
        <w:t xml:space="preserve">　　</w:t>
      </w:r>
      <w:r w:rsidR="00774DA4" w:rsidRPr="00A72CA2">
        <w:rPr>
          <w:rFonts w:ascii="ＭＳ ゴシック" w:eastAsia="ＭＳ ゴシック" w:hAnsi="ＭＳ ゴシック" w:hint="eastAsia"/>
          <w:b/>
          <w:bCs/>
          <w:sz w:val="24"/>
          <w:szCs w:val="24"/>
        </w:rPr>
        <w:t>重度の入居者様や認知症の入居者様が多く占める施設において、介護福祉士資格を有する職員を手厚く配置することにより、可能な限り個人の尊厳を保持しつつ日常生活を継続することができるよう支援します</w:t>
      </w:r>
    </w:p>
    <w:p w:rsidR="001A21E8" w:rsidRDefault="001A21E8" w:rsidP="004B0D04">
      <w:pPr>
        <w:pStyle w:val="a3"/>
        <w:ind w:leftChars="0" w:left="360"/>
        <w:rPr>
          <w:rFonts w:ascii="ＭＳ ゴシック" w:eastAsia="ＭＳ ゴシック" w:hAnsi="ＭＳ ゴシック"/>
          <w:b/>
          <w:sz w:val="24"/>
          <w:szCs w:val="24"/>
        </w:rPr>
      </w:pPr>
    </w:p>
    <w:p w:rsidR="001A21E8" w:rsidRDefault="001A21E8" w:rsidP="00774DA4">
      <w:pPr>
        <w:pStyle w:val="a3"/>
        <w:ind w:leftChars="200" w:left="5239" w:hangingChars="2000" w:hanging="4819"/>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夜勤職員配置加算（Ⅳ）</w:t>
      </w:r>
      <w:r w:rsidR="00774DA4">
        <w:rPr>
          <w:rFonts w:ascii="ＭＳ ゴシック" w:eastAsia="ＭＳ ゴシック" w:hAnsi="ＭＳ ゴシック" w:hint="eastAsia"/>
          <w:b/>
          <w:bCs/>
          <w:sz w:val="24"/>
          <w:szCs w:val="24"/>
        </w:rPr>
        <w:t xml:space="preserve">　　　　　</w:t>
      </w:r>
      <w:r w:rsidR="00774DA4" w:rsidRPr="00A72CA2">
        <w:rPr>
          <w:rFonts w:ascii="ＭＳ ゴシック" w:eastAsia="ＭＳ ゴシック" w:hAnsi="ＭＳ ゴシック" w:hint="eastAsia"/>
          <w:b/>
          <w:bCs/>
          <w:sz w:val="24"/>
          <w:szCs w:val="24"/>
        </w:rPr>
        <w:t>６１円</w:t>
      </w:r>
      <w:r w:rsidR="00774DA4">
        <w:rPr>
          <w:rFonts w:ascii="ＭＳ ゴシック" w:eastAsia="ＭＳ ゴシック" w:hAnsi="ＭＳ ゴシック" w:hint="eastAsia"/>
          <w:b/>
          <w:bCs/>
          <w:sz w:val="24"/>
          <w:szCs w:val="24"/>
        </w:rPr>
        <w:t xml:space="preserve">　　</w:t>
      </w:r>
      <w:r w:rsidR="00774DA4" w:rsidRPr="00A72CA2">
        <w:rPr>
          <w:rFonts w:ascii="ＭＳ ゴシック" w:eastAsia="ＭＳ ゴシック" w:hAnsi="ＭＳ ゴシック" w:hint="eastAsia"/>
          <w:b/>
          <w:bCs/>
          <w:sz w:val="24"/>
          <w:szCs w:val="24"/>
        </w:rPr>
        <w:t>夜間におけるサービスの質を確保する為の基準を上回</w:t>
      </w:r>
      <w:r w:rsidR="00774DA4">
        <w:rPr>
          <w:rFonts w:ascii="ＭＳ ゴシック" w:eastAsia="ＭＳ ゴシック" w:hAnsi="ＭＳ ゴシック" w:hint="eastAsia"/>
          <w:b/>
          <w:bCs/>
          <w:sz w:val="24"/>
          <w:szCs w:val="24"/>
        </w:rPr>
        <w:t xml:space="preserve">　　</w:t>
      </w:r>
      <w:r w:rsidR="00774DA4" w:rsidRPr="00A72CA2">
        <w:rPr>
          <w:rFonts w:ascii="ＭＳ ゴシック" w:eastAsia="ＭＳ ゴシック" w:hAnsi="ＭＳ ゴシック" w:hint="eastAsia"/>
          <w:b/>
          <w:bCs/>
          <w:sz w:val="24"/>
          <w:szCs w:val="24"/>
        </w:rPr>
        <w:t>る夜勤職員の配置と、夜間における喀痰吸引業務可能な</w:t>
      </w:r>
      <w:r w:rsidR="00774DA4" w:rsidRPr="00A72CA2">
        <w:rPr>
          <w:rFonts w:ascii="ＭＳ ゴシック" w:eastAsia="ＭＳ ゴシック" w:hAnsi="ＭＳ ゴシック" w:hint="eastAsia"/>
          <w:b/>
          <w:bCs/>
          <w:sz w:val="24"/>
          <w:szCs w:val="24"/>
        </w:rPr>
        <w:lastRenderedPageBreak/>
        <w:t>介護職員を配置した場合の加算料金です。</w:t>
      </w:r>
    </w:p>
    <w:p w:rsidR="001A21E8" w:rsidRDefault="001A21E8" w:rsidP="004B0D04">
      <w:pPr>
        <w:pStyle w:val="a3"/>
        <w:ind w:leftChars="0" w:left="360"/>
        <w:rPr>
          <w:rFonts w:ascii="ＭＳ ゴシック" w:eastAsia="ＭＳ ゴシック" w:hAnsi="ＭＳ ゴシック"/>
          <w:b/>
          <w:bCs/>
          <w:sz w:val="24"/>
          <w:szCs w:val="24"/>
        </w:rPr>
      </w:pPr>
    </w:p>
    <w:p w:rsidR="001A21E8" w:rsidRDefault="001A21E8" w:rsidP="004B0D04">
      <w:pPr>
        <w:pStyle w:val="a3"/>
        <w:ind w:leftChars="0" w:left="360"/>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看護体制加算（Ⅰ）</w:t>
      </w:r>
      <w:r w:rsidR="00774DA4">
        <w:rPr>
          <w:rFonts w:ascii="ＭＳ ゴシック" w:eastAsia="ＭＳ ゴシック" w:hAnsi="ＭＳ ゴシック" w:hint="eastAsia"/>
          <w:b/>
          <w:bCs/>
          <w:sz w:val="24"/>
          <w:szCs w:val="24"/>
        </w:rPr>
        <w:t xml:space="preserve">　　　　　　</w:t>
      </w:r>
      <w:r w:rsidR="00774DA4" w:rsidRPr="00A72CA2">
        <w:rPr>
          <w:rFonts w:ascii="ＭＳ ゴシック" w:eastAsia="ＭＳ ゴシック" w:hAnsi="ＭＳ ゴシック" w:hint="eastAsia"/>
          <w:b/>
          <w:bCs/>
          <w:sz w:val="24"/>
          <w:szCs w:val="24"/>
        </w:rPr>
        <w:t>１２円</w:t>
      </w:r>
      <w:r w:rsidR="00774DA4">
        <w:rPr>
          <w:rFonts w:ascii="ＭＳ ゴシック" w:eastAsia="ＭＳ ゴシック" w:hAnsi="ＭＳ ゴシック" w:hint="eastAsia"/>
          <w:b/>
          <w:bCs/>
          <w:sz w:val="24"/>
          <w:szCs w:val="24"/>
        </w:rPr>
        <w:t xml:space="preserve">　　</w:t>
      </w:r>
      <w:r w:rsidR="00774DA4" w:rsidRPr="00A72CA2">
        <w:rPr>
          <w:rFonts w:ascii="ＭＳ ゴシック" w:eastAsia="ＭＳ ゴシック" w:hAnsi="ＭＳ ゴシック" w:hint="eastAsia"/>
          <w:b/>
          <w:bCs/>
          <w:sz w:val="24"/>
          <w:szCs w:val="24"/>
        </w:rPr>
        <w:t>常勤の看護師を１名以上配置した場合の加算料金です。</w:t>
      </w:r>
    </w:p>
    <w:p w:rsidR="00774DA4" w:rsidRDefault="00774DA4" w:rsidP="004B0D04">
      <w:pPr>
        <w:pStyle w:val="a3"/>
        <w:ind w:leftChars="0" w:left="360"/>
        <w:rPr>
          <w:rFonts w:ascii="ＭＳ ゴシック" w:eastAsia="ＭＳ ゴシック" w:hAnsi="ＭＳ ゴシック"/>
          <w:b/>
          <w:bCs/>
          <w:sz w:val="24"/>
          <w:szCs w:val="24"/>
        </w:rPr>
      </w:pPr>
    </w:p>
    <w:p w:rsidR="00774DA4" w:rsidRDefault="00774DA4" w:rsidP="00774DA4">
      <w:pPr>
        <w:ind w:leftChars="200" w:left="5239" w:hangingChars="2000" w:hanging="4819"/>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看護体制加算（Ⅱ）</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２３円</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入居者様に対し看護師を一定以上配置し、２４時間の連絡体制を確保した場合の加算料金です。</w:t>
      </w:r>
    </w:p>
    <w:p w:rsidR="00774DA4" w:rsidRDefault="00774DA4" w:rsidP="00774DA4">
      <w:pPr>
        <w:ind w:firstLineChars="100" w:firstLine="241"/>
        <w:rPr>
          <w:rFonts w:ascii="ＭＳ ゴシック" w:eastAsia="ＭＳ ゴシック" w:hAnsi="ＭＳ ゴシック"/>
          <w:b/>
          <w:bCs/>
          <w:sz w:val="24"/>
          <w:szCs w:val="24"/>
        </w:rPr>
      </w:pPr>
    </w:p>
    <w:p w:rsidR="00774DA4" w:rsidRDefault="00774DA4" w:rsidP="00774DA4">
      <w:pPr>
        <w:ind w:leftChars="100" w:left="4306" w:hangingChars="1700" w:hanging="4096"/>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栄養マネジメント加算</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１４円</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入居者様の栄養状態を適切に管理するために多職種共同により入居者様ごとの摂食・嚥下機能及び食形態にも配慮した栄養ケア計画を作成し、計画に従い栄養管理を行うための加算料金です。</w:t>
      </w:r>
    </w:p>
    <w:p w:rsidR="00774DA4" w:rsidRDefault="00774DA4" w:rsidP="00774DA4">
      <w:pPr>
        <w:ind w:firstLineChars="100" w:firstLine="241"/>
        <w:rPr>
          <w:rFonts w:ascii="ＭＳ ゴシック" w:eastAsia="ＭＳ ゴシック" w:hAnsi="ＭＳ ゴシック"/>
          <w:b/>
          <w:bCs/>
          <w:sz w:val="24"/>
          <w:szCs w:val="24"/>
        </w:rPr>
      </w:pPr>
    </w:p>
    <w:p w:rsidR="00774DA4" w:rsidRPr="00A72CA2" w:rsidRDefault="00774DA4" w:rsidP="00774DA4">
      <w:pPr>
        <w:ind w:leftChars="200" w:left="4034" w:hangingChars="1500" w:hanging="3614"/>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療養食加算</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１８円</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入居者様の状態が医師の診断のもとに特別な食事を指示された場合、療養食を提供するための加算料金です。（1食6円）</w:t>
      </w:r>
    </w:p>
    <w:p w:rsidR="00774DA4" w:rsidRDefault="00774DA4" w:rsidP="00774DA4">
      <w:pPr>
        <w:rPr>
          <w:rFonts w:ascii="ＭＳ ゴシック" w:eastAsia="ＭＳ ゴシック" w:hAnsi="ＭＳ ゴシック"/>
          <w:b/>
          <w:bCs/>
          <w:sz w:val="24"/>
          <w:szCs w:val="24"/>
        </w:rPr>
      </w:pPr>
    </w:p>
    <w:p w:rsidR="00774DA4" w:rsidRPr="00A72CA2" w:rsidRDefault="00774DA4" w:rsidP="00774DA4">
      <w:pPr>
        <w:ind w:leftChars="200" w:left="4275" w:hangingChars="1600" w:hanging="3855"/>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個別機能訓練加算</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１２円</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入居者様の状態が医師の診断のもとに特別な食事を指示された場合、療養食を提供するための加算料金です。（1食6円）</w:t>
      </w:r>
    </w:p>
    <w:p w:rsidR="00774DA4" w:rsidRDefault="00774DA4" w:rsidP="00774DA4">
      <w:pPr>
        <w:ind w:firstLineChars="100" w:firstLine="241"/>
        <w:rPr>
          <w:rFonts w:ascii="ＭＳ ゴシック" w:eastAsia="ＭＳ ゴシック" w:hAnsi="ＭＳ ゴシック"/>
          <w:b/>
          <w:bCs/>
          <w:sz w:val="24"/>
          <w:szCs w:val="24"/>
        </w:rPr>
      </w:pPr>
    </w:p>
    <w:p w:rsidR="00774DA4" w:rsidRDefault="00774DA4" w:rsidP="00774DA4">
      <w:pPr>
        <w:ind w:leftChars="100" w:left="4383" w:hangingChars="1732" w:hanging="4173"/>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生活機能向上連携加算</w:t>
      </w:r>
      <w:r>
        <w:rPr>
          <w:rFonts w:ascii="ＭＳ ゴシック" w:eastAsia="ＭＳ ゴシック" w:hAnsi="ＭＳ ゴシック" w:hint="eastAsia"/>
          <w:b/>
          <w:bCs/>
          <w:sz w:val="24"/>
          <w:szCs w:val="24"/>
        </w:rPr>
        <w:t xml:space="preserve">　１００</w:t>
      </w:r>
      <w:r w:rsidRPr="00A72CA2">
        <w:rPr>
          <w:rFonts w:ascii="ＭＳ ゴシック" w:eastAsia="ＭＳ ゴシック" w:hAnsi="ＭＳ ゴシック" w:hint="eastAsia"/>
          <w:b/>
          <w:bCs/>
          <w:sz w:val="24"/>
          <w:szCs w:val="24"/>
        </w:rPr>
        <w:t>円/月</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自立支援・重度化防止に資する介護を行うため、外部のリハビリテーション専門職等と連携し機能訓練を行うための加算料金です。</w:t>
      </w:r>
    </w:p>
    <w:p w:rsidR="00774DA4" w:rsidRDefault="00774DA4" w:rsidP="00774DA4">
      <w:pPr>
        <w:ind w:firstLineChars="100" w:firstLine="241"/>
        <w:rPr>
          <w:rFonts w:ascii="ＭＳ ゴシック" w:eastAsia="ＭＳ ゴシック" w:hAnsi="ＭＳ ゴシック"/>
          <w:b/>
          <w:bCs/>
          <w:sz w:val="24"/>
          <w:szCs w:val="24"/>
        </w:rPr>
      </w:pPr>
    </w:p>
    <w:p w:rsidR="00774DA4" w:rsidRDefault="00774DA4" w:rsidP="00774DA4">
      <w:pPr>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看取り介護加算</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亡くなられた日</w:t>
      </w:r>
      <w:r>
        <w:rPr>
          <w:rFonts w:ascii="ＭＳ ゴシック" w:eastAsia="ＭＳ ゴシック" w:hAnsi="ＭＳ ゴシック" w:hint="eastAsia"/>
          <w:b/>
          <w:bCs/>
          <w:sz w:val="24"/>
          <w:szCs w:val="24"/>
        </w:rPr>
        <w:t xml:space="preserve">　　　　　</w:t>
      </w:r>
      <w:r w:rsidR="00552CDD">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１，２８０</w:t>
      </w:r>
      <w:r w:rsidRPr="00A72CA2">
        <w:rPr>
          <w:rFonts w:ascii="ＭＳ ゴシック" w:eastAsia="ＭＳ ゴシック" w:hAnsi="ＭＳ ゴシック" w:hint="eastAsia"/>
          <w:b/>
          <w:bCs/>
          <w:sz w:val="24"/>
          <w:szCs w:val="24"/>
        </w:rPr>
        <w:t>円</w:t>
      </w:r>
      <w:r>
        <w:rPr>
          <w:rFonts w:ascii="ＭＳ ゴシック" w:eastAsia="ＭＳ ゴシック" w:hAnsi="ＭＳ ゴシック" w:hint="eastAsia"/>
          <w:b/>
          <w:bCs/>
          <w:sz w:val="24"/>
          <w:szCs w:val="24"/>
        </w:rPr>
        <w:t>（日）</w:t>
      </w:r>
    </w:p>
    <w:p w:rsidR="00774DA4" w:rsidRDefault="00774DA4" w:rsidP="00774DA4">
      <w:pPr>
        <w:rPr>
          <w:rFonts w:ascii="ＭＳ ゴシック" w:eastAsia="ＭＳ ゴシック" w:hAnsi="ＭＳ ゴシック"/>
          <w:b/>
          <w:bCs/>
          <w:sz w:val="24"/>
          <w:szCs w:val="24"/>
        </w:rPr>
      </w:pPr>
      <w:r>
        <w:rPr>
          <w:rFonts w:ascii="ＭＳ ゴシック" w:eastAsia="ＭＳ ゴシック" w:hAnsi="ＭＳ ゴシック"/>
          <w:b/>
          <w:bCs/>
          <w:sz w:val="24"/>
          <w:szCs w:val="24"/>
        </w:rPr>
        <w:t xml:space="preserve">　　　　　　　　　</w:t>
      </w:r>
      <w:r w:rsidRPr="00A72CA2">
        <w:rPr>
          <w:rFonts w:ascii="ＭＳ ゴシック" w:eastAsia="ＭＳ ゴシック" w:hAnsi="ＭＳ ゴシック" w:hint="eastAsia"/>
          <w:b/>
          <w:bCs/>
          <w:sz w:val="24"/>
          <w:szCs w:val="24"/>
        </w:rPr>
        <w:t>上の前日及び前々日</w:t>
      </w:r>
      <w:r>
        <w:rPr>
          <w:rFonts w:ascii="ＭＳ ゴシック" w:eastAsia="ＭＳ ゴシック" w:hAnsi="ＭＳ ゴシック" w:hint="eastAsia"/>
          <w:b/>
          <w:bCs/>
          <w:sz w:val="24"/>
          <w:szCs w:val="24"/>
        </w:rPr>
        <w:t xml:space="preserve">　　　</w:t>
      </w:r>
      <w:r w:rsidR="00552CDD">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６８０</w:t>
      </w:r>
      <w:r w:rsidRPr="00A72CA2">
        <w:rPr>
          <w:rFonts w:ascii="ＭＳ ゴシック" w:eastAsia="ＭＳ ゴシック" w:hAnsi="ＭＳ ゴシック" w:hint="eastAsia"/>
          <w:b/>
          <w:bCs/>
          <w:sz w:val="24"/>
          <w:szCs w:val="24"/>
        </w:rPr>
        <w:t>円</w:t>
      </w:r>
      <w:r>
        <w:rPr>
          <w:rFonts w:ascii="ＭＳ ゴシック" w:eastAsia="ＭＳ ゴシック" w:hAnsi="ＭＳ ゴシック" w:hint="eastAsia"/>
          <w:b/>
          <w:bCs/>
          <w:sz w:val="24"/>
          <w:szCs w:val="24"/>
        </w:rPr>
        <w:t xml:space="preserve">　（日）</w:t>
      </w:r>
    </w:p>
    <w:p w:rsidR="00774DA4" w:rsidRDefault="00774DA4" w:rsidP="00774DA4">
      <w:pPr>
        <w:rPr>
          <w:rFonts w:ascii="ＭＳ ゴシック" w:eastAsia="ＭＳ ゴシック" w:hAnsi="ＭＳ ゴシック"/>
          <w:b/>
          <w:bCs/>
          <w:sz w:val="24"/>
          <w:szCs w:val="24"/>
        </w:rPr>
      </w:pPr>
      <w:r>
        <w:rPr>
          <w:rFonts w:ascii="ＭＳ ゴシック" w:eastAsia="ＭＳ ゴシック" w:hAnsi="ＭＳ ゴシック"/>
          <w:b/>
          <w:bCs/>
          <w:sz w:val="24"/>
          <w:szCs w:val="24"/>
        </w:rPr>
        <w:t xml:space="preserve">　　　　　　　　　</w:t>
      </w:r>
      <w:r w:rsidRPr="00A72CA2">
        <w:rPr>
          <w:rFonts w:ascii="ＭＳ ゴシック" w:eastAsia="ＭＳ ゴシック" w:hAnsi="ＭＳ ゴシック" w:hint="eastAsia"/>
          <w:b/>
          <w:bCs/>
          <w:sz w:val="24"/>
          <w:szCs w:val="24"/>
        </w:rPr>
        <w:t>その前４日から３０日間</w:t>
      </w:r>
      <w:r>
        <w:rPr>
          <w:rFonts w:ascii="ＭＳ ゴシック" w:eastAsia="ＭＳ ゴシック" w:hAnsi="ＭＳ ゴシック" w:hint="eastAsia"/>
          <w:b/>
          <w:bCs/>
          <w:sz w:val="24"/>
          <w:szCs w:val="24"/>
        </w:rPr>
        <w:t xml:space="preserve">　</w:t>
      </w:r>
      <w:r w:rsidR="00552CDD">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１４４</w:t>
      </w:r>
      <w:r w:rsidRPr="00A72CA2">
        <w:rPr>
          <w:rFonts w:ascii="ＭＳ ゴシック" w:eastAsia="ＭＳ ゴシック" w:hAnsi="ＭＳ ゴシック" w:hint="eastAsia"/>
          <w:b/>
          <w:bCs/>
          <w:sz w:val="24"/>
          <w:szCs w:val="24"/>
        </w:rPr>
        <w:t>円</w:t>
      </w:r>
      <w:r>
        <w:rPr>
          <w:rFonts w:ascii="ＭＳ ゴシック" w:eastAsia="ＭＳ ゴシック" w:hAnsi="ＭＳ ゴシック" w:hint="eastAsia"/>
          <w:b/>
          <w:bCs/>
          <w:sz w:val="24"/>
          <w:szCs w:val="24"/>
        </w:rPr>
        <w:t xml:space="preserve">　（日）</w:t>
      </w:r>
    </w:p>
    <w:p w:rsidR="00552CDD" w:rsidRPr="00A72CA2" w:rsidRDefault="00552CDD" w:rsidP="00774DA4">
      <w:pPr>
        <w:rPr>
          <w:rFonts w:ascii="ＭＳ ゴシック" w:eastAsia="ＭＳ ゴシック" w:hAnsi="ＭＳ ゴシック"/>
          <w:b/>
          <w:bCs/>
          <w:sz w:val="24"/>
          <w:szCs w:val="24"/>
        </w:rPr>
      </w:pPr>
      <w:r>
        <w:rPr>
          <w:rFonts w:ascii="ＭＳ ゴシック" w:eastAsia="ＭＳ ゴシック" w:hAnsi="ＭＳ ゴシック"/>
          <w:b/>
          <w:bCs/>
          <w:sz w:val="24"/>
          <w:szCs w:val="24"/>
        </w:rPr>
        <w:t xml:space="preserve">　　　　　　　　　死亡日３１日以上４５日以下　７２円（日）</w:t>
      </w:r>
    </w:p>
    <w:p w:rsidR="00774DA4" w:rsidRPr="00A72CA2" w:rsidRDefault="00774DA4" w:rsidP="00774DA4">
      <w:pPr>
        <w:rPr>
          <w:rFonts w:ascii="ＭＳ ゴシック" w:eastAsia="ＭＳ ゴシック" w:hAnsi="ＭＳ ゴシック"/>
          <w:b/>
          <w:bCs/>
          <w:sz w:val="24"/>
          <w:szCs w:val="24"/>
        </w:rPr>
      </w:pPr>
    </w:p>
    <w:p w:rsidR="00774DA4" w:rsidRPr="00A72CA2" w:rsidRDefault="00774DA4" w:rsidP="00774DA4">
      <w:pPr>
        <w:ind w:left="2891" w:hangingChars="1200" w:hanging="2891"/>
        <w:rPr>
          <w:rFonts w:ascii="ＭＳ ゴシック" w:eastAsia="ＭＳ ゴシック" w:hAnsi="ＭＳ ゴシック"/>
          <w:b/>
          <w:bCs/>
          <w:sz w:val="24"/>
          <w:szCs w:val="24"/>
        </w:rPr>
      </w:pPr>
      <w:r w:rsidRPr="00A72CA2">
        <w:rPr>
          <w:rFonts w:ascii="ＭＳ ゴシック" w:eastAsia="ＭＳ ゴシック" w:hAnsi="ＭＳ ゴシック" w:hint="eastAsia"/>
          <w:b/>
          <w:bCs/>
          <w:sz w:val="24"/>
          <w:szCs w:val="24"/>
        </w:rPr>
        <w:t>その他の算定料金</w:t>
      </w:r>
      <w:r>
        <w:rPr>
          <w:rFonts w:ascii="ＭＳ ゴシック" w:eastAsia="ＭＳ ゴシック" w:hAnsi="ＭＳ ゴシック" w:hint="eastAsia"/>
          <w:b/>
          <w:bCs/>
          <w:sz w:val="24"/>
          <w:szCs w:val="24"/>
        </w:rPr>
        <w:t xml:space="preserve">　　　　</w:t>
      </w:r>
      <w:r w:rsidRPr="00A72CA2">
        <w:rPr>
          <w:rFonts w:ascii="ＭＳ ゴシック" w:eastAsia="ＭＳ ゴシック" w:hAnsi="ＭＳ ゴシック" w:hint="eastAsia"/>
          <w:b/>
          <w:bCs/>
          <w:sz w:val="24"/>
          <w:szCs w:val="24"/>
        </w:rPr>
        <w:t>入居者様が入院又は外泊した場合、該当日の翌日から６日間にかぎり（帰所された最終日を除きます）介護保険給付対象の利用料に代えて、１日につき２４６円をお支払いいただきます（なお、月を跨って入院の場合は最大１２日まで加算対象になります）。</w:t>
      </w:r>
    </w:p>
    <w:p w:rsidR="00774DA4" w:rsidRPr="00774DA4" w:rsidRDefault="00774DA4" w:rsidP="00774DA4">
      <w:pPr>
        <w:ind w:firstLineChars="100" w:firstLine="241"/>
        <w:rPr>
          <w:rFonts w:ascii="ＭＳ ゴシック" w:eastAsia="ＭＳ ゴシック" w:hAnsi="ＭＳ ゴシック"/>
          <w:b/>
          <w:bCs/>
          <w:sz w:val="24"/>
          <w:szCs w:val="24"/>
        </w:rPr>
      </w:pPr>
    </w:p>
    <w:p w:rsidR="00774DA4" w:rsidRPr="006A0A8D" w:rsidRDefault="000C74E4" w:rsidP="000C74E4">
      <w:pPr>
        <w:ind w:left="2650" w:hangingChars="1100" w:hanging="2650"/>
        <w:rPr>
          <w:rFonts w:ascii="ＭＳ 明朝" w:eastAsia="ＭＳ 明朝" w:hAnsi="ＭＳ 明朝" w:cs="ＭＳ 明朝"/>
        </w:rPr>
      </w:pPr>
      <w:r>
        <w:rPr>
          <w:rFonts w:ascii="ＭＳ ゴシック" w:eastAsia="ＭＳ ゴシック" w:hAnsi="ＭＳ ゴシック" w:hint="eastAsia"/>
          <w:b/>
          <w:bCs/>
          <w:sz w:val="24"/>
          <w:szCs w:val="24"/>
        </w:rPr>
        <w:t xml:space="preserve">特定処遇改善加算Ⅰ　　</w:t>
      </w:r>
      <w:r w:rsidRPr="00A72CA2">
        <w:rPr>
          <w:rFonts w:ascii="ＭＳ ゴシック" w:eastAsia="ＭＳ ゴシック" w:hAnsi="ＭＳ ゴシック" w:cs="Arial" w:hint="eastAsia"/>
          <w:b/>
          <w:sz w:val="24"/>
          <w:szCs w:val="24"/>
        </w:rPr>
        <w:t>介護職員の賃金改善のため、お客様ごとの前記の介護度に応じた利料金と各種加算の1ヶ月分の合計額に</w:t>
      </w:r>
      <w:r>
        <w:rPr>
          <w:rFonts w:ascii="ＭＳ ゴシック" w:eastAsia="ＭＳ ゴシック" w:hAnsi="ＭＳ ゴシック" w:cs="Arial" w:hint="eastAsia"/>
          <w:b/>
          <w:sz w:val="24"/>
          <w:szCs w:val="24"/>
        </w:rPr>
        <w:t>14</w:t>
      </w:r>
      <w:r w:rsidRPr="00A72CA2">
        <w:rPr>
          <w:rFonts w:ascii="ＭＳ ゴシック" w:eastAsia="ＭＳ ゴシック" w:hAnsi="ＭＳ ゴシック" w:cs="Arial" w:hint="eastAsia"/>
          <w:b/>
          <w:sz w:val="24"/>
          <w:szCs w:val="24"/>
        </w:rPr>
        <w:t>％を乗じた額が加算料金です。</w:t>
      </w:r>
    </w:p>
    <w:p w:rsidR="004B0D04" w:rsidRPr="004B0D04" w:rsidRDefault="004B0D04" w:rsidP="004B0D04">
      <w:pPr>
        <w:pStyle w:val="a3"/>
        <w:ind w:leftChars="0" w:left="360"/>
      </w:pPr>
    </w:p>
    <w:sectPr w:rsidR="004B0D04" w:rsidRPr="004B0D04" w:rsidSect="004B0D04">
      <w:pgSz w:w="11906" w:h="16838"/>
      <w:pgMar w:top="720" w:right="340" w:bottom="72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362A" w:rsidRDefault="00AD362A" w:rsidP="00552CDD">
      <w:r>
        <w:separator/>
      </w:r>
    </w:p>
  </w:endnote>
  <w:endnote w:type="continuationSeparator" w:id="0">
    <w:p w:rsidR="00AD362A" w:rsidRDefault="00AD362A" w:rsidP="0055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362A" w:rsidRDefault="00AD362A" w:rsidP="00552CDD">
      <w:r>
        <w:separator/>
      </w:r>
    </w:p>
  </w:footnote>
  <w:footnote w:type="continuationSeparator" w:id="0">
    <w:p w:rsidR="00AD362A" w:rsidRDefault="00AD362A" w:rsidP="0055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A5AEC"/>
    <w:multiLevelType w:val="hybridMultilevel"/>
    <w:tmpl w:val="F9527DF8"/>
    <w:lvl w:ilvl="0" w:tplc="DB56169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124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E3"/>
    <w:rsid w:val="00064F06"/>
    <w:rsid w:val="000C74E4"/>
    <w:rsid w:val="001A21E8"/>
    <w:rsid w:val="00397626"/>
    <w:rsid w:val="004B0D04"/>
    <w:rsid w:val="004D09B1"/>
    <w:rsid w:val="00552CDD"/>
    <w:rsid w:val="006A0A8D"/>
    <w:rsid w:val="0071749E"/>
    <w:rsid w:val="00774DA4"/>
    <w:rsid w:val="007B64E3"/>
    <w:rsid w:val="00AB428C"/>
    <w:rsid w:val="00AD362A"/>
    <w:rsid w:val="00C8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E7F77F7-CDED-4586-A19B-C71F49D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4E3"/>
    <w:pPr>
      <w:ind w:leftChars="400" w:left="840"/>
    </w:pPr>
  </w:style>
  <w:style w:type="table" w:styleId="a4">
    <w:name w:val="Table Grid"/>
    <w:basedOn w:val="a1"/>
    <w:uiPriority w:val="39"/>
    <w:rsid w:val="007B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52CDD"/>
    <w:pPr>
      <w:tabs>
        <w:tab w:val="center" w:pos="4252"/>
        <w:tab w:val="right" w:pos="8504"/>
      </w:tabs>
      <w:snapToGrid w:val="0"/>
    </w:pPr>
  </w:style>
  <w:style w:type="character" w:customStyle="1" w:styleId="a6">
    <w:name w:val="ヘッダー (文字)"/>
    <w:basedOn w:val="a0"/>
    <w:link w:val="a5"/>
    <w:uiPriority w:val="99"/>
    <w:rsid w:val="00552CDD"/>
  </w:style>
  <w:style w:type="paragraph" w:styleId="a7">
    <w:name w:val="footer"/>
    <w:basedOn w:val="a"/>
    <w:link w:val="a8"/>
    <w:uiPriority w:val="99"/>
    <w:unhideWhenUsed/>
    <w:rsid w:val="00552CDD"/>
    <w:pPr>
      <w:tabs>
        <w:tab w:val="center" w:pos="4252"/>
        <w:tab w:val="right" w:pos="8504"/>
      </w:tabs>
      <w:snapToGrid w:val="0"/>
    </w:pPr>
  </w:style>
  <w:style w:type="character" w:customStyle="1" w:styleId="a8">
    <w:name w:val="フッター (文字)"/>
    <w:basedOn w:val="a0"/>
    <w:link w:val="a7"/>
    <w:uiPriority w:val="99"/>
    <w:rsid w:val="00552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D59EE-AB59-4557-8EA2-0452712E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1356</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CIJ0019</dc:creator>
  <cp:keywords/>
  <dc:description/>
  <cp:lastModifiedBy>CIJ009</cp:lastModifiedBy>
  <cp:revision>2</cp:revision>
  <dcterms:created xsi:type="dcterms:W3CDTF">2024-07-16T08:08:00Z</dcterms:created>
  <dcterms:modified xsi:type="dcterms:W3CDTF">2024-07-16T08:08:00Z</dcterms:modified>
</cp:coreProperties>
</file>